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09B" w14:textId="0D5B0C4A" w:rsidR="00A744CB" w:rsidRPr="004B5906" w:rsidRDefault="00A744CB" w:rsidP="005E3E39">
      <w:pPr>
        <w:ind w:right="90"/>
        <w:jc w:val="center"/>
        <w:rPr>
          <w:rFonts w:cstheme="minorHAnsi"/>
          <w:b/>
        </w:rPr>
      </w:pPr>
      <w:r w:rsidRPr="004B5906">
        <w:rPr>
          <w:rFonts w:cstheme="minorHAnsi"/>
          <w:b/>
        </w:rPr>
        <w:t xml:space="preserve">Tender for the </w:t>
      </w:r>
      <w:r w:rsidR="00B31881">
        <w:rPr>
          <w:rFonts w:cstheme="minorHAnsi"/>
          <w:b/>
        </w:rPr>
        <w:t xml:space="preserve">procurement of the </w:t>
      </w:r>
      <w:r w:rsidR="00010CD2">
        <w:rPr>
          <w:rFonts w:cstheme="minorHAnsi"/>
          <w:b/>
        </w:rPr>
        <w:t xml:space="preserve">bottle label remover and </w:t>
      </w:r>
      <w:r w:rsidR="00010CD2" w:rsidRPr="00010CD2">
        <w:rPr>
          <w:rFonts w:cstheme="minorHAnsi"/>
          <w:b/>
        </w:rPr>
        <w:t>PET packing belt production line</w:t>
      </w:r>
      <w:r w:rsidR="00AA49BA" w:rsidRPr="004B5906">
        <w:rPr>
          <w:rFonts w:cstheme="minorHAnsi"/>
          <w:b/>
        </w:rPr>
        <w:t xml:space="preserve"> </w:t>
      </w:r>
    </w:p>
    <w:p w14:paraId="40E9FA4C" w14:textId="63B88C9B" w:rsidR="00A744CB" w:rsidRPr="004B5906" w:rsidRDefault="00A744CB" w:rsidP="005E3E39">
      <w:pPr>
        <w:ind w:right="90"/>
        <w:jc w:val="center"/>
        <w:rPr>
          <w:rFonts w:cstheme="minorHAnsi"/>
          <w:b/>
        </w:rPr>
      </w:pPr>
      <w:r w:rsidRPr="004B5906">
        <w:rPr>
          <w:rFonts w:cstheme="minorHAnsi"/>
          <w:b/>
        </w:rPr>
        <w:t>Within the framework of the USAID</w:t>
      </w:r>
      <w:r w:rsidR="008D5EEF" w:rsidRPr="004B5906">
        <w:rPr>
          <w:rFonts w:cstheme="minorHAnsi"/>
          <w:b/>
        </w:rPr>
        <w:t>-</w:t>
      </w:r>
      <w:r w:rsidRPr="004B5906">
        <w:rPr>
          <w:rFonts w:cstheme="minorHAnsi"/>
          <w:b/>
        </w:rPr>
        <w:t>funded Program Waste Management Technologies in Regions (phase II)</w:t>
      </w:r>
      <w:r w:rsidR="008D5EEF" w:rsidRPr="004B5906">
        <w:rPr>
          <w:rFonts w:cstheme="minorHAnsi"/>
          <w:b/>
        </w:rPr>
        <w:t xml:space="preserve">, </w:t>
      </w:r>
      <w:r w:rsidRPr="004B5906">
        <w:rPr>
          <w:rFonts w:cstheme="minorHAnsi"/>
          <w:b/>
        </w:rPr>
        <w:t>implemented by</w:t>
      </w:r>
      <w:r w:rsidRPr="004B5906">
        <w:rPr>
          <w:rFonts w:cstheme="minorHAnsi"/>
        </w:rPr>
        <w:t xml:space="preserve"> </w:t>
      </w:r>
      <w:r w:rsidRPr="004B5906">
        <w:rPr>
          <w:rFonts w:cstheme="minorHAnsi"/>
          <w:b/>
        </w:rPr>
        <w:t>CENN</w:t>
      </w:r>
    </w:p>
    <w:p w14:paraId="6B341417" w14:textId="2C4732E2" w:rsidR="00A744CB" w:rsidRPr="004B5906" w:rsidRDefault="00A744CB" w:rsidP="005E3E39">
      <w:pPr>
        <w:tabs>
          <w:tab w:val="left" w:pos="13518"/>
        </w:tabs>
        <w:spacing w:after="0" w:line="240" w:lineRule="auto"/>
        <w:ind w:right="90"/>
        <w:jc w:val="both"/>
        <w:rPr>
          <w:rFonts w:cstheme="minorHAnsi"/>
          <w:b/>
        </w:rPr>
      </w:pPr>
    </w:p>
    <w:p w14:paraId="47F3B86E" w14:textId="6AAA8285" w:rsidR="00A744CB" w:rsidRPr="004B5906" w:rsidRDefault="008D5EEF" w:rsidP="005E3E39">
      <w:pPr>
        <w:spacing w:after="0" w:line="240" w:lineRule="auto"/>
        <w:ind w:right="91"/>
        <w:jc w:val="both"/>
        <w:rPr>
          <w:rFonts w:cstheme="minorHAnsi"/>
        </w:rPr>
      </w:pPr>
      <w:r w:rsidRPr="004B5906">
        <w:rPr>
          <w:rFonts w:cstheme="minorHAnsi"/>
        </w:rPr>
        <w:t xml:space="preserve">The </w:t>
      </w:r>
      <w:r w:rsidR="00A744CB" w:rsidRPr="004B5906">
        <w:rPr>
          <w:rFonts w:cstheme="minorHAnsi"/>
        </w:rPr>
        <w:t xml:space="preserve">USAID/WMTR II program </w:t>
      </w:r>
      <w:r w:rsidRPr="004B5906">
        <w:rPr>
          <w:rFonts w:cstheme="minorHAnsi"/>
        </w:rPr>
        <w:t xml:space="preserve">has </w:t>
      </w:r>
      <w:r w:rsidR="00A744CB" w:rsidRPr="004B5906">
        <w:rPr>
          <w:rFonts w:cstheme="minorHAnsi"/>
        </w:rPr>
        <w:t>announce</w:t>
      </w:r>
      <w:r w:rsidRPr="004B5906">
        <w:rPr>
          <w:rFonts w:cstheme="minorHAnsi"/>
        </w:rPr>
        <w:t>d</w:t>
      </w:r>
      <w:r w:rsidR="00A744CB" w:rsidRPr="004B5906">
        <w:rPr>
          <w:rFonts w:cstheme="minorHAnsi"/>
        </w:rPr>
        <w:t xml:space="preserve"> a tender for companies that are engaged in </w:t>
      </w:r>
      <w:r w:rsidRPr="004B5906">
        <w:rPr>
          <w:rFonts w:cstheme="minorHAnsi"/>
        </w:rPr>
        <w:t xml:space="preserve">the </w:t>
      </w:r>
      <w:r w:rsidR="00A744CB" w:rsidRPr="004B5906">
        <w:rPr>
          <w:rFonts w:cstheme="minorHAnsi"/>
        </w:rPr>
        <w:t xml:space="preserve">supply </w:t>
      </w:r>
      <w:r w:rsidR="00010CD2">
        <w:rPr>
          <w:rFonts w:cstheme="minorHAnsi"/>
        </w:rPr>
        <w:t xml:space="preserve">and transportation </w:t>
      </w:r>
      <w:r w:rsidR="00A744CB" w:rsidRPr="004B5906">
        <w:rPr>
          <w:rFonts w:cstheme="minorHAnsi"/>
        </w:rPr>
        <w:t>of new equipment for th</w:t>
      </w:r>
      <w:r w:rsidRPr="004B5906">
        <w:rPr>
          <w:rFonts w:cstheme="minorHAnsi"/>
        </w:rPr>
        <w:t xml:space="preserve">e </w:t>
      </w:r>
      <w:r w:rsidR="00A744CB" w:rsidRPr="004B5906">
        <w:rPr>
          <w:rFonts w:cstheme="minorHAnsi"/>
        </w:rPr>
        <w:t>production line</w:t>
      </w:r>
      <w:r w:rsidRPr="004B5906">
        <w:rPr>
          <w:rFonts w:cstheme="minorHAnsi"/>
        </w:rPr>
        <w:t xml:space="preserve"> below</w:t>
      </w:r>
      <w:r w:rsidR="00A744CB" w:rsidRPr="004B5906">
        <w:rPr>
          <w:rFonts w:cstheme="minorHAnsi"/>
        </w:rPr>
        <w:t xml:space="preserve">. </w:t>
      </w:r>
    </w:p>
    <w:p w14:paraId="6BF73A63" w14:textId="77777777" w:rsidR="00A744CB" w:rsidRPr="004B5906" w:rsidRDefault="00A744CB" w:rsidP="005E3E39">
      <w:pPr>
        <w:spacing w:after="0" w:line="240" w:lineRule="auto"/>
        <w:ind w:right="90"/>
        <w:jc w:val="both"/>
        <w:rPr>
          <w:rFonts w:cstheme="minorHAnsi"/>
          <w:b/>
        </w:rPr>
      </w:pPr>
    </w:p>
    <w:p w14:paraId="0687CD6C" w14:textId="77777777" w:rsidR="00A744CB" w:rsidRPr="004B5906" w:rsidRDefault="00A744CB" w:rsidP="005E3E39">
      <w:pPr>
        <w:autoSpaceDE w:val="0"/>
        <w:autoSpaceDN w:val="0"/>
        <w:adjustRightInd w:val="0"/>
        <w:spacing w:after="0" w:line="240" w:lineRule="auto"/>
        <w:jc w:val="both"/>
        <w:rPr>
          <w:rFonts w:cstheme="minorHAnsi"/>
          <w:b/>
          <w:bCs/>
        </w:rPr>
      </w:pPr>
      <w:r w:rsidRPr="004B5906">
        <w:rPr>
          <w:rFonts w:cstheme="minorHAnsi"/>
          <w:b/>
          <w:bCs/>
        </w:rPr>
        <w:t>Program Background</w:t>
      </w:r>
    </w:p>
    <w:p w14:paraId="22E0599D" w14:textId="77777777" w:rsidR="00A744CB" w:rsidRPr="004B5906" w:rsidRDefault="00A744CB" w:rsidP="005E3E39">
      <w:pPr>
        <w:autoSpaceDE w:val="0"/>
        <w:autoSpaceDN w:val="0"/>
        <w:adjustRightInd w:val="0"/>
        <w:spacing w:after="0" w:line="240" w:lineRule="auto"/>
        <w:jc w:val="both"/>
        <w:rPr>
          <w:rFonts w:cstheme="minorHAnsi"/>
          <w:b/>
          <w:bCs/>
        </w:rPr>
      </w:pPr>
    </w:p>
    <w:p w14:paraId="13DAAA6A" w14:textId="77777777" w:rsidR="00A744CB" w:rsidRPr="004B5906" w:rsidRDefault="00A744CB" w:rsidP="005E3E39">
      <w:pPr>
        <w:autoSpaceDE w:val="0"/>
        <w:autoSpaceDN w:val="0"/>
        <w:adjustRightInd w:val="0"/>
        <w:spacing w:after="0" w:line="240" w:lineRule="auto"/>
        <w:jc w:val="both"/>
        <w:rPr>
          <w:rFonts w:cstheme="minorHAnsi"/>
        </w:rPr>
      </w:pPr>
      <w:r w:rsidRPr="004B5906">
        <w:rPr>
          <w:rFonts w:cstheme="minorHAnsi"/>
        </w:rPr>
        <w:t>The WMTR II program is implemented by CENN with the support of USAID. The program assists the Government of Georgia (GoG)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4B5906" w:rsidRDefault="00A744CB" w:rsidP="005E3E39">
      <w:pPr>
        <w:spacing w:after="0" w:line="240" w:lineRule="auto"/>
        <w:jc w:val="both"/>
        <w:rPr>
          <w:rFonts w:cstheme="minorHAnsi"/>
        </w:rPr>
      </w:pPr>
    </w:p>
    <w:p w14:paraId="0EDE707B" w14:textId="77777777" w:rsidR="00A744CB" w:rsidRPr="004B5906" w:rsidRDefault="00A744CB" w:rsidP="005E3E39">
      <w:pPr>
        <w:spacing w:after="0" w:line="240" w:lineRule="auto"/>
        <w:jc w:val="both"/>
        <w:rPr>
          <w:rFonts w:cstheme="minorHAnsi"/>
          <w:color w:val="000000" w:themeColor="text1"/>
        </w:rPr>
      </w:pPr>
      <w:r w:rsidRPr="004B5906">
        <w:rPr>
          <w:rFonts w:cstheme="minorHAnsi"/>
        </w:rPr>
        <w:t>The WMTR II has four main objectives</w:t>
      </w:r>
      <w:r w:rsidRPr="004B5906">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4B5906" w14:paraId="1588D8B2" w14:textId="77777777" w:rsidTr="00946F67">
        <w:tc>
          <w:tcPr>
            <w:tcW w:w="704" w:type="dxa"/>
          </w:tcPr>
          <w:p w14:paraId="068DD9F5"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Implementing an Integrated Waste Management System</w:t>
            </w:r>
          </w:p>
        </w:tc>
      </w:tr>
      <w:tr w:rsidR="00A744CB" w:rsidRPr="004B5906" w14:paraId="3F66CF3B" w14:textId="77777777" w:rsidTr="005E3E39">
        <w:trPr>
          <w:trHeight w:val="80"/>
        </w:trPr>
        <w:tc>
          <w:tcPr>
            <w:tcW w:w="704" w:type="dxa"/>
          </w:tcPr>
          <w:p w14:paraId="3DEDF37D"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Private Sector-Led Recycling</w:t>
            </w:r>
          </w:p>
        </w:tc>
      </w:tr>
      <w:tr w:rsidR="00A744CB" w:rsidRPr="004B5906" w14:paraId="0019B6F8" w14:textId="77777777" w:rsidTr="00946F67">
        <w:tc>
          <w:tcPr>
            <w:tcW w:w="704" w:type="dxa"/>
          </w:tcPr>
          <w:p w14:paraId="6628EE76"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Illegal Dumping Penalties and Tariff Policy</w:t>
            </w:r>
          </w:p>
        </w:tc>
      </w:tr>
      <w:tr w:rsidR="00A744CB" w:rsidRPr="004B5906" w14:paraId="5CC24ACC" w14:textId="77777777" w:rsidTr="00946F67">
        <w:tc>
          <w:tcPr>
            <w:tcW w:w="704" w:type="dxa"/>
          </w:tcPr>
          <w:p w14:paraId="758CFC8A" w14:textId="77777777" w:rsidR="00A744CB" w:rsidRPr="004B5906"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4B5906" w:rsidRDefault="00A744CB" w:rsidP="005E3E39">
            <w:pPr>
              <w:spacing w:before="120"/>
              <w:jc w:val="both"/>
              <w:rPr>
                <w:rFonts w:cstheme="minorHAnsi"/>
                <w:color w:val="000000" w:themeColor="text1"/>
              </w:rPr>
            </w:pPr>
            <w:r w:rsidRPr="004B5906">
              <w:rPr>
                <w:rFonts w:cstheme="minorHAnsi"/>
                <w:color w:val="000000" w:themeColor="text1"/>
              </w:rPr>
              <w:t>Public Outreach</w:t>
            </w:r>
          </w:p>
        </w:tc>
      </w:tr>
    </w:tbl>
    <w:p w14:paraId="24BC506C" w14:textId="77777777" w:rsidR="00A744CB" w:rsidRPr="004B5906" w:rsidRDefault="00A744CB" w:rsidP="005E3E39">
      <w:pPr>
        <w:spacing w:after="0" w:line="240" w:lineRule="auto"/>
        <w:jc w:val="both"/>
        <w:rPr>
          <w:rFonts w:cstheme="minorHAnsi"/>
        </w:rPr>
      </w:pPr>
    </w:p>
    <w:p w14:paraId="676610AE" w14:textId="77777777" w:rsidR="00A744CB" w:rsidRPr="004B5906" w:rsidRDefault="00A744CB" w:rsidP="005E3E39">
      <w:pPr>
        <w:spacing w:after="0" w:line="240" w:lineRule="auto"/>
        <w:jc w:val="both"/>
        <w:rPr>
          <w:rFonts w:cstheme="minorHAnsi"/>
        </w:rPr>
      </w:pPr>
      <w:r w:rsidRPr="004B5906">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4B5906" w:rsidRDefault="00A744CB" w:rsidP="005E3E39">
      <w:pPr>
        <w:spacing w:after="0" w:line="240" w:lineRule="auto"/>
        <w:jc w:val="both"/>
        <w:rPr>
          <w:rFonts w:cstheme="minorHAnsi"/>
        </w:rPr>
      </w:pPr>
    </w:p>
    <w:p w14:paraId="3ADFF00A" w14:textId="77777777" w:rsidR="00A744CB" w:rsidRPr="004B5906" w:rsidRDefault="00A744CB" w:rsidP="005E3E39">
      <w:pPr>
        <w:spacing w:after="0" w:line="240" w:lineRule="auto"/>
        <w:ind w:right="91"/>
        <w:jc w:val="both"/>
        <w:rPr>
          <w:rFonts w:cstheme="minorHAnsi"/>
          <w:b/>
        </w:rPr>
      </w:pPr>
      <w:r w:rsidRPr="004B5906">
        <w:rPr>
          <w:rFonts w:cstheme="minorHAnsi"/>
          <w:b/>
        </w:rPr>
        <w:t>The purpose of the tender:</w:t>
      </w:r>
    </w:p>
    <w:p w14:paraId="3C087A43" w14:textId="3617F26D" w:rsidR="00A744CB" w:rsidRPr="004B5906" w:rsidRDefault="00A744CB" w:rsidP="000C7F0A">
      <w:pPr>
        <w:spacing w:after="0" w:line="240" w:lineRule="auto"/>
        <w:jc w:val="both"/>
        <w:rPr>
          <w:rFonts w:cstheme="minorHAnsi"/>
          <w:b/>
        </w:rPr>
      </w:pPr>
      <w:r w:rsidRPr="004B5906">
        <w:rPr>
          <w:rFonts w:cstheme="minorHAnsi"/>
        </w:rPr>
        <w:t xml:space="preserve">The purpose of the tender is to ensure </w:t>
      </w:r>
      <w:r w:rsidR="008D5EEF" w:rsidRPr="004B5906">
        <w:rPr>
          <w:rFonts w:cstheme="minorHAnsi"/>
        </w:rPr>
        <w:t xml:space="preserve">the </w:t>
      </w:r>
      <w:r w:rsidRPr="004B5906">
        <w:rPr>
          <w:rFonts w:cstheme="minorHAnsi"/>
        </w:rPr>
        <w:t xml:space="preserve">purchase </w:t>
      </w:r>
      <w:r w:rsidR="00010CD2">
        <w:rPr>
          <w:rFonts w:cstheme="minorHAnsi"/>
        </w:rPr>
        <w:t xml:space="preserve">and transportation </w:t>
      </w:r>
      <w:r w:rsidRPr="004B5906">
        <w:rPr>
          <w:rFonts w:cstheme="minorHAnsi"/>
        </w:rPr>
        <w:t xml:space="preserve">of </w:t>
      </w:r>
      <w:r w:rsidR="00010CD2">
        <w:rPr>
          <w:rFonts w:cstheme="minorHAnsi"/>
          <w:b/>
        </w:rPr>
        <w:t xml:space="preserve">bottle label remover and </w:t>
      </w:r>
      <w:r w:rsidR="00010CD2" w:rsidRPr="00010CD2">
        <w:rPr>
          <w:rFonts w:cstheme="minorHAnsi"/>
          <w:b/>
        </w:rPr>
        <w:t>PET packing belt production line</w:t>
      </w:r>
      <w:r w:rsidR="000C7F0A" w:rsidRPr="004B5906">
        <w:rPr>
          <w:rFonts w:cstheme="minorHAnsi"/>
          <w:b/>
        </w:rPr>
        <w:t xml:space="preserve"> </w:t>
      </w:r>
      <w:r w:rsidRPr="004B5906">
        <w:rPr>
          <w:rFonts w:cstheme="minorHAnsi"/>
          <w:color w:val="000000" w:themeColor="text1"/>
        </w:rPr>
        <w:t>for</w:t>
      </w:r>
      <w:r w:rsidRPr="004B5906">
        <w:rPr>
          <w:rFonts w:cstheme="minorHAnsi"/>
          <w:b/>
          <w:color w:val="000000" w:themeColor="text1"/>
        </w:rPr>
        <w:t xml:space="preserve"> </w:t>
      </w:r>
      <w:r w:rsidRPr="004B5906">
        <w:rPr>
          <w:rFonts w:cstheme="minorHAnsi"/>
          <w:color w:val="000000" w:themeColor="text1"/>
        </w:rPr>
        <w:t>the</w:t>
      </w:r>
      <w:r w:rsidRPr="004B5906">
        <w:rPr>
          <w:rFonts w:cstheme="minorHAnsi"/>
          <w:b/>
          <w:color w:val="000000" w:themeColor="text1"/>
        </w:rPr>
        <w:t xml:space="preserve"> </w:t>
      </w:r>
      <w:r w:rsidR="00E653E1" w:rsidRPr="004B5906">
        <w:rPr>
          <w:rFonts w:eastAsia="Times New Roman" w:cstheme="minorHAnsi"/>
        </w:rPr>
        <w:t>waste aggregating</w:t>
      </w:r>
      <w:r w:rsidR="00E653E1" w:rsidRPr="004B5906">
        <w:rPr>
          <w:rFonts w:cstheme="minorHAnsi"/>
        </w:rPr>
        <w:t xml:space="preserve"> </w:t>
      </w:r>
      <w:r w:rsidRPr="004B5906">
        <w:rPr>
          <w:rFonts w:cstheme="minorHAnsi"/>
        </w:rPr>
        <w:t>company.</w:t>
      </w:r>
      <w:r w:rsidRPr="004B5906">
        <w:rPr>
          <w:rFonts w:cstheme="minorHAnsi"/>
          <w:b/>
          <w:color w:val="000000" w:themeColor="text1"/>
        </w:rPr>
        <w:t xml:space="preserve"> </w:t>
      </w:r>
      <w:r w:rsidRPr="004B5906">
        <w:rPr>
          <w:rFonts w:cstheme="minorHAnsi"/>
          <w:color w:val="000000" w:themeColor="text1"/>
        </w:rPr>
        <w:t xml:space="preserve">Brief information </w:t>
      </w:r>
      <w:r w:rsidR="008D5EEF" w:rsidRPr="004B5906">
        <w:rPr>
          <w:rFonts w:cstheme="minorHAnsi"/>
          <w:color w:val="000000" w:themeColor="text1"/>
        </w:rPr>
        <w:t>about the</w:t>
      </w:r>
      <w:r w:rsidRPr="004B5906">
        <w:rPr>
          <w:rFonts w:cstheme="minorHAnsi"/>
          <w:b/>
          <w:color w:val="000000" w:themeColor="text1"/>
        </w:rPr>
        <w:t xml:space="preserve"> </w:t>
      </w:r>
      <w:r w:rsidRPr="004B5906">
        <w:rPr>
          <w:rFonts w:cstheme="minorHAnsi"/>
          <w:color w:val="000000" w:themeColor="text1"/>
        </w:rPr>
        <w:t xml:space="preserve">equipment and technical specifications </w:t>
      </w:r>
      <w:r w:rsidR="008D5EEF" w:rsidRPr="004B5906">
        <w:rPr>
          <w:rFonts w:cstheme="minorHAnsi"/>
          <w:color w:val="000000" w:themeColor="text1"/>
        </w:rPr>
        <w:t>is provided</w:t>
      </w:r>
      <w:r w:rsidRPr="004B5906">
        <w:rPr>
          <w:rFonts w:cstheme="minorHAnsi"/>
          <w:color w:val="000000" w:themeColor="text1"/>
        </w:rPr>
        <w:t xml:space="preserve"> below:</w:t>
      </w:r>
    </w:p>
    <w:p w14:paraId="65D4D1C5" w14:textId="7EEF066F" w:rsidR="009C2AD2" w:rsidRDefault="009C2AD2" w:rsidP="005E3E39">
      <w:pPr>
        <w:tabs>
          <w:tab w:val="left" w:pos="810"/>
          <w:tab w:val="left" w:pos="993"/>
        </w:tabs>
        <w:spacing w:after="0"/>
        <w:jc w:val="both"/>
        <w:rPr>
          <w:rFonts w:cstheme="minorHAnsi"/>
        </w:rPr>
      </w:pPr>
    </w:p>
    <w:p w14:paraId="14BB6CB1" w14:textId="100D4945" w:rsidR="00010CD2" w:rsidRDefault="00010CD2" w:rsidP="00010CD2">
      <w:pPr>
        <w:spacing w:after="0" w:line="240" w:lineRule="auto"/>
        <w:rPr>
          <w:rFonts w:cstheme="minorHAnsi"/>
          <w:b/>
        </w:rPr>
      </w:pPr>
      <w:r w:rsidRPr="00010CD2">
        <w:rPr>
          <w:rFonts w:cstheme="minorHAnsi"/>
          <w:b/>
        </w:rPr>
        <w:t>Bottle label remover</w:t>
      </w:r>
    </w:p>
    <w:p w14:paraId="3E1BDB7F" w14:textId="525F06EC" w:rsidR="00010CD2" w:rsidRPr="00C23F72" w:rsidRDefault="00010CD2" w:rsidP="00010CD2">
      <w:pPr>
        <w:spacing w:after="0" w:line="240" w:lineRule="auto"/>
        <w:rPr>
          <w:rFonts w:cstheme="minorHAnsi"/>
          <w:color w:val="FF0000"/>
          <w:u w:val="single"/>
        </w:rPr>
      </w:pPr>
      <w:r w:rsidRPr="00C23F72">
        <w:rPr>
          <w:rFonts w:cstheme="minorHAnsi"/>
          <w:b/>
          <w:u w:val="single"/>
        </w:rPr>
        <w:t>Ceiling - $</w:t>
      </w:r>
      <w:r w:rsidR="00B31881">
        <w:rPr>
          <w:rFonts w:cstheme="minorHAnsi"/>
          <w:b/>
          <w:u w:val="single"/>
        </w:rPr>
        <w:t>11</w:t>
      </w:r>
      <w:r w:rsidRPr="00C23F72">
        <w:rPr>
          <w:rFonts w:cstheme="minorHAnsi"/>
          <w:b/>
          <w:u w:val="single"/>
        </w:rPr>
        <w:t>,</w:t>
      </w:r>
      <w:r w:rsidR="00B31881">
        <w:rPr>
          <w:rFonts w:cstheme="minorHAnsi"/>
          <w:b/>
          <w:u w:val="single"/>
        </w:rPr>
        <w:t>000</w:t>
      </w:r>
    </w:p>
    <w:p w14:paraId="68C08E31" w14:textId="77777777" w:rsidR="00010CD2" w:rsidRPr="00010CD2" w:rsidRDefault="00010CD2" w:rsidP="00010CD2">
      <w:pPr>
        <w:spacing w:after="0" w:line="240" w:lineRule="auto"/>
        <w:rPr>
          <w:rFonts w:cstheme="minorHAnsi"/>
          <w:b/>
        </w:rPr>
      </w:pPr>
    </w:p>
    <w:p w14:paraId="75457EB1"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Capacity - No less than 500 kg/hour</w:t>
      </w:r>
    </w:p>
    <w:p w14:paraId="061A3594"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Must separate 92% of packaging from the PET bottle</w:t>
      </w:r>
    </w:p>
    <w:p w14:paraId="36862A2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No flakes waste and no water consumption</w:t>
      </w:r>
    </w:p>
    <w:p w14:paraId="540D287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Motor power: 7.5kw</w:t>
      </w:r>
    </w:p>
    <w:p w14:paraId="17D70DF7"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Fan power: 3kw</w:t>
      </w:r>
    </w:p>
    <w:p w14:paraId="303F8C4E"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Rotary Blade: 32 pieces (teeth 288 pieces)</w:t>
      </w:r>
    </w:p>
    <w:p w14:paraId="10F6626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lastRenderedPageBreak/>
        <w:t>Fixed blade: 28 sets with 112 pieces (teeth 672 pieces)</w:t>
      </w:r>
    </w:p>
    <w:p w14:paraId="572AE47C" w14:textId="659CCAFB"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 xml:space="preserve">CE metal certificate of the equipment </w:t>
      </w:r>
    </w:p>
    <w:p w14:paraId="5D3B3298" w14:textId="5345A738" w:rsidR="00010CD2" w:rsidRPr="00A47095" w:rsidRDefault="00010CD2" w:rsidP="00010CD2">
      <w:pPr>
        <w:pStyle w:val="ListParagraph"/>
        <w:numPr>
          <w:ilvl w:val="0"/>
          <w:numId w:val="32"/>
        </w:numPr>
        <w:spacing w:after="0" w:line="240" w:lineRule="auto"/>
        <w:rPr>
          <w:rFonts w:cstheme="minorHAnsi"/>
        </w:rPr>
      </w:pPr>
      <w:r w:rsidRPr="00A47095">
        <w:rPr>
          <w:rFonts w:cstheme="minorHAnsi"/>
        </w:rPr>
        <w:t>Warranty</w:t>
      </w:r>
    </w:p>
    <w:p w14:paraId="322CF64C" w14:textId="0AB7554D" w:rsidR="00010CD2" w:rsidRDefault="00010CD2" w:rsidP="00010CD2">
      <w:pPr>
        <w:spacing w:after="0" w:line="240" w:lineRule="auto"/>
        <w:rPr>
          <w:rFonts w:cstheme="minorHAnsi"/>
        </w:rPr>
      </w:pPr>
    </w:p>
    <w:p w14:paraId="58FFB857" w14:textId="0A9F2192" w:rsidR="00010CD2" w:rsidRDefault="00010CD2" w:rsidP="00010CD2">
      <w:pPr>
        <w:spacing w:after="0" w:line="240" w:lineRule="auto"/>
        <w:rPr>
          <w:rFonts w:cstheme="minorHAnsi"/>
          <w:b/>
        </w:rPr>
      </w:pPr>
      <w:r w:rsidRPr="00010CD2">
        <w:rPr>
          <w:rFonts w:cstheme="minorHAnsi"/>
          <w:b/>
        </w:rPr>
        <w:t xml:space="preserve">PET packing belt production line </w:t>
      </w:r>
    </w:p>
    <w:p w14:paraId="4FF92917" w14:textId="448BA927" w:rsidR="00010CD2" w:rsidRPr="00C23F72" w:rsidRDefault="00010CD2" w:rsidP="00010CD2">
      <w:pPr>
        <w:spacing w:after="0" w:line="240" w:lineRule="auto"/>
        <w:rPr>
          <w:rFonts w:cstheme="minorHAnsi"/>
          <w:color w:val="FF0000"/>
          <w:u w:val="single"/>
        </w:rPr>
      </w:pPr>
      <w:r w:rsidRPr="00C23F72">
        <w:rPr>
          <w:rFonts w:cstheme="minorHAnsi"/>
          <w:b/>
          <w:u w:val="single"/>
        </w:rPr>
        <w:t>Ceiling - $</w:t>
      </w:r>
      <w:r w:rsidR="00B31881">
        <w:rPr>
          <w:rFonts w:cstheme="minorHAnsi"/>
          <w:b/>
          <w:u w:val="single"/>
        </w:rPr>
        <w:t>75</w:t>
      </w:r>
      <w:r w:rsidRPr="00C23F72">
        <w:rPr>
          <w:rFonts w:cstheme="minorHAnsi"/>
          <w:b/>
          <w:u w:val="single"/>
        </w:rPr>
        <w:t>,</w:t>
      </w:r>
      <w:r w:rsidR="00B31881">
        <w:rPr>
          <w:rFonts w:cstheme="minorHAnsi"/>
          <w:b/>
          <w:u w:val="single"/>
        </w:rPr>
        <w:t>000</w:t>
      </w:r>
    </w:p>
    <w:p w14:paraId="15D78DB2" w14:textId="77777777" w:rsidR="00010CD2" w:rsidRPr="00010CD2" w:rsidRDefault="00010CD2" w:rsidP="00010CD2">
      <w:pPr>
        <w:spacing w:after="0" w:line="240" w:lineRule="auto"/>
        <w:rPr>
          <w:rFonts w:cstheme="minorHAnsi"/>
          <w:b/>
        </w:rPr>
      </w:pPr>
    </w:p>
    <w:p w14:paraId="654FC3F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Capacity - No less than 100 kg/hour</w:t>
      </w:r>
    </w:p>
    <w:p w14:paraId="401E8758"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Thickness of produced belt - 0.6-1.3 mm</w:t>
      </w:r>
    </w:p>
    <w:p w14:paraId="6E3B0AEA"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Width of produced belt - 10-25 mm</w:t>
      </w:r>
    </w:p>
    <w:p w14:paraId="6A1EABF1"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Producer of the control desk should be indicated</w:t>
      </w:r>
    </w:p>
    <w:p w14:paraId="35B71CFC"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Dimensions: The length of the line should be no more than 35 meters, line should be installed in the building with dimensions 18X24 meters, the line should have one corner of 90 degree</w:t>
      </w:r>
    </w:p>
    <w:p w14:paraId="4CDFC09E"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Mould: at least double output</w:t>
      </w:r>
    </w:p>
    <w:p w14:paraId="3EED5BC5"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Winder: the same number of mould output</w:t>
      </w:r>
    </w:p>
    <w:p w14:paraId="32E65D66"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The line should be equipped with Drying System Silo and Dehumidify Dryer (honeycomb drying)</w:t>
      </w:r>
    </w:p>
    <w:p w14:paraId="4A99DACF" w14:textId="77777777" w:rsidR="00010CD2" w:rsidRPr="00010CD2" w:rsidRDefault="00010CD2" w:rsidP="00010CD2">
      <w:pPr>
        <w:pStyle w:val="ListParagraph"/>
        <w:numPr>
          <w:ilvl w:val="0"/>
          <w:numId w:val="32"/>
        </w:numPr>
        <w:spacing w:after="0" w:line="240" w:lineRule="auto"/>
        <w:rPr>
          <w:rFonts w:cstheme="minorHAnsi"/>
        </w:rPr>
      </w:pPr>
      <w:r w:rsidRPr="00010CD2">
        <w:rPr>
          <w:rFonts w:cstheme="minorHAnsi"/>
        </w:rPr>
        <w:t>CE metal certificate of the equipment</w:t>
      </w:r>
    </w:p>
    <w:p w14:paraId="0B6C1F5A" w14:textId="3CE50387" w:rsidR="00010CD2" w:rsidRPr="00A47095" w:rsidRDefault="00010CD2" w:rsidP="00010CD2">
      <w:pPr>
        <w:pStyle w:val="ListParagraph"/>
        <w:numPr>
          <w:ilvl w:val="0"/>
          <w:numId w:val="32"/>
        </w:numPr>
        <w:spacing w:after="0" w:line="240" w:lineRule="auto"/>
        <w:rPr>
          <w:rFonts w:cstheme="minorHAnsi"/>
        </w:rPr>
      </w:pPr>
      <w:r w:rsidRPr="00A47095">
        <w:rPr>
          <w:rFonts w:cstheme="minorHAnsi"/>
        </w:rPr>
        <w:t>Warranty</w:t>
      </w:r>
    </w:p>
    <w:p w14:paraId="38C51B06" w14:textId="21E90E91" w:rsidR="00B31881" w:rsidRPr="00A47095" w:rsidRDefault="00B31881" w:rsidP="00B31881">
      <w:pPr>
        <w:spacing w:after="0" w:line="240" w:lineRule="auto"/>
        <w:rPr>
          <w:rFonts w:cstheme="minorHAnsi"/>
        </w:rPr>
      </w:pPr>
    </w:p>
    <w:p w14:paraId="05B764F4" w14:textId="6CC61256" w:rsidR="00B31881" w:rsidRPr="00A47095" w:rsidRDefault="00F55C55" w:rsidP="00B31881">
      <w:pPr>
        <w:spacing w:after="0" w:line="240" w:lineRule="auto"/>
        <w:rPr>
          <w:rFonts w:cstheme="minorHAnsi"/>
        </w:rPr>
      </w:pPr>
      <w:r w:rsidRPr="00A47095">
        <w:rPr>
          <w:rFonts w:cstheme="minorHAnsi"/>
        </w:rPr>
        <w:t>All</w:t>
      </w:r>
      <w:r w:rsidR="00B31881" w:rsidRPr="00A47095">
        <w:rPr>
          <w:rFonts w:cstheme="minorHAnsi"/>
        </w:rPr>
        <w:t xml:space="preserve"> equipment transportation</w:t>
      </w:r>
    </w:p>
    <w:p w14:paraId="0074A73E" w14:textId="3BE4DF6C" w:rsidR="00B31881" w:rsidRPr="00A47095" w:rsidRDefault="00B31881" w:rsidP="00B31881">
      <w:pPr>
        <w:spacing w:after="0" w:line="240" w:lineRule="auto"/>
        <w:rPr>
          <w:rFonts w:cstheme="minorHAnsi"/>
          <w:color w:val="FF0000"/>
          <w:u w:val="single"/>
        </w:rPr>
      </w:pPr>
      <w:r w:rsidRPr="00A47095">
        <w:rPr>
          <w:rFonts w:cstheme="minorHAnsi"/>
          <w:b/>
          <w:u w:val="single"/>
        </w:rPr>
        <w:t>Ceiling - $4,100</w:t>
      </w:r>
    </w:p>
    <w:p w14:paraId="79DDD30C" w14:textId="77777777" w:rsidR="00B31881" w:rsidRPr="00A47095" w:rsidRDefault="00B31881" w:rsidP="00B31881">
      <w:pPr>
        <w:spacing w:after="0" w:line="240" w:lineRule="auto"/>
        <w:rPr>
          <w:rFonts w:cstheme="minorHAnsi"/>
        </w:rPr>
      </w:pPr>
    </w:p>
    <w:p w14:paraId="04E08940" w14:textId="7AD1302A"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The final destination of the equipment is Georgia, Rustavi.</w:t>
      </w:r>
    </w:p>
    <w:p w14:paraId="02D3C1C7" w14:textId="26F0DE6C"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Incoterms: DAP</w:t>
      </w:r>
    </w:p>
    <w:p w14:paraId="2281DB03" w14:textId="0144E6DE" w:rsidR="00B31881" w:rsidRPr="00A47095" w:rsidRDefault="00B31881" w:rsidP="00F55C55">
      <w:pPr>
        <w:pStyle w:val="ListParagraph"/>
        <w:numPr>
          <w:ilvl w:val="0"/>
          <w:numId w:val="41"/>
        </w:numPr>
        <w:spacing w:after="0" w:line="240" w:lineRule="auto"/>
        <w:rPr>
          <w:rFonts w:cstheme="minorHAnsi"/>
        </w:rPr>
      </w:pPr>
      <w:r w:rsidRPr="00A47095">
        <w:rPr>
          <w:rFonts w:cstheme="minorHAnsi"/>
        </w:rPr>
        <w:t>Please, indicate the way of transportation in the proposal.</w:t>
      </w:r>
    </w:p>
    <w:p w14:paraId="23DC4A14" w14:textId="579EA1DA" w:rsidR="00B31881" w:rsidRDefault="00B31881" w:rsidP="00B31881">
      <w:pPr>
        <w:spacing w:after="0" w:line="240" w:lineRule="auto"/>
        <w:rPr>
          <w:rFonts w:cstheme="minorHAnsi"/>
          <w:highlight w:val="yellow"/>
        </w:rPr>
      </w:pPr>
    </w:p>
    <w:p w14:paraId="7203560C" w14:textId="0F021888" w:rsidR="00A744CB" w:rsidRPr="004B5906" w:rsidRDefault="00A744CB" w:rsidP="005E3E39">
      <w:pPr>
        <w:spacing w:before="120" w:after="0" w:line="240" w:lineRule="auto"/>
        <w:ind w:right="91"/>
        <w:jc w:val="both"/>
        <w:rPr>
          <w:rFonts w:cstheme="minorHAnsi"/>
          <w:b/>
        </w:rPr>
      </w:pPr>
      <w:r w:rsidRPr="004B5906">
        <w:rPr>
          <w:rFonts w:cstheme="minorHAnsi"/>
          <w:b/>
        </w:rPr>
        <w:t>To participate in</w:t>
      </w:r>
      <w:r w:rsidR="00C26B7C" w:rsidRPr="004B5906">
        <w:rPr>
          <w:rFonts w:cstheme="minorHAnsi"/>
          <w:b/>
        </w:rPr>
        <w:t xml:space="preserve"> the</w:t>
      </w:r>
      <w:r w:rsidRPr="004B5906">
        <w:rPr>
          <w:rFonts w:cstheme="minorHAnsi"/>
          <w:b/>
        </w:rPr>
        <w:t xml:space="preserve"> tender: </w:t>
      </w:r>
    </w:p>
    <w:p w14:paraId="0508F6A2" w14:textId="77777777" w:rsidR="00A744CB" w:rsidRPr="004B5906" w:rsidRDefault="00A744CB" w:rsidP="005E3E39">
      <w:pPr>
        <w:spacing w:after="0" w:line="240" w:lineRule="auto"/>
        <w:ind w:right="91"/>
        <w:jc w:val="both"/>
        <w:rPr>
          <w:rFonts w:cstheme="minorHAnsi"/>
        </w:rPr>
      </w:pPr>
    </w:p>
    <w:p w14:paraId="53C07872" w14:textId="77777777" w:rsidR="005E3E39" w:rsidRPr="004B5906" w:rsidRDefault="00A744CB" w:rsidP="005E3E39">
      <w:pPr>
        <w:spacing w:after="0" w:line="240" w:lineRule="auto"/>
        <w:ind w:right="91"/>
        <w:rPr>
          <w:rFonts w:cstheme="minorHAnsi"/>
        </w:rPr>
      </w:pPr>
      <w:r w:rsidRPr="004B5906">
        <w:rPr>
          <w:rFonts w:cstheme="minorHAnsi"/>
        </w:rPr>
        <w:t xml:space="preserve">Interested </w:t>
      </w:r>
      <w:r w:rsidR="00C26B7C" w:rsidRPr="004B5906">
        <w:rPr>
          <w:rFonts w:cstheme="minorHAnsi"/>
        </w:rPr>
        <w:t xml:space="preserve">and qualified </w:t>
      </w:r>
      <w:r w:rsidRPr="004B5906">
        <w:rPr>
          <w:rFonts w:cstheme="minorHAnsi"/>
        </w:rPr>
        <w:t>companies should submit their bids in one</w:t>
      </w:r>
      <w:r w:rsidR="00C26B7C" w:rsidRPr="004B5906">
        <w:rPr>
          <w:rFonts w:cstheme="minorHAnsi"/>
        </w:rPr>
        <w:t xml:space="preserve"> PDF</w:t>
      </w:r>
      <w:r w:rsidRPr="004B5906">
        <w:rPr>
          <w:rFonts w:cstheme="minorHAnsi"/>
        </w:rPr>
        <w:t xml:space="preserve"> file </w:t>
      </w:r>
      <w:r w:rsidR="00C26B7C" w:rsidRPr="004B5906">
        <w:rPr>
          <w:rFonts w:cstheme="minorHAnsi"/>
        </w:rPr>
        <w:t>to</w:t>
      </w:r>
      <w:r w:rsidRPr="004B5906">
        <w:rPr>
          <w:rFonts w:cstheme="minorHAnsi"/>
        </w:rPr>
        <w:t>:</w:t>
      </w:r>
    </w:p>
    <w:p w14:paraId="43EA6A76" w14:textId="6A1D8C4F" w:rsidR="00A744CB" w:rsidRPr="004B5906" w:rsidRDefault="000F0501" w:rsidP="005E3E39">
      <w:pPr>
        <w:spacing w:after="0" w:line="240" w:lineRule="auto"/>
        <w:ind w:right="91"/>
        <w:rPr>
          <w:rFonts w:cstheme="minorHAnsi"/>
        </w:rPr>
      </w:pPr>
      <w:hyperlink r:id="rId8" w:history="1">
        <w:r w:rsidR="00A744CB" w:rsidRPr="004B5906">
          <w:rPr>
            <w:rStyle w:val="Hyperlink"/>
            <w:rFonts w:cstheme="minorHAnsi"/>
          </w:rPr>
          <w:t>shorena.ebanoidze@cenn.org</w:t>
        </w:r>
      </w:hyperlink>
      <w:r w:rsidR="00A744CB" w:rsidRPr="004B5906">
        <w:rPr>
          <w:rFonts w:cstheme="minorHAnsi"/>
        </w:rPr>
        <w:t xml:space="preserve"> no later than</w:t>
      </w:r>
      <w:r w:rsidR="00282DC8">
        <w:rPr>
          <w:rFonts w:cstheme="minorHAnsi"/>
        </w:rPr>
        <w:t xml:space="preserve"> June</w:t>
      </w:r>
      <w:r w:rsidR="00A744CB" w:rsidRPr="004B5906">
        <w:rPr>
          <w:rFonts w:cstheme="minorHAnsi"/>
        </w:rPr>
        <w:t xml:space="preserve"> </w:t>
      </w:r>
      <w:r w:rsidR="00E560D5">
        <w:rPr>
          <w:rFonts w:cstheme="minorHAnsi"/>
        </w:rPr>
        <w:t>30</w:t>
      </w:r>
      <w:r w:rsidR="00A744CB" w:rsidRPr="004B5906">
        <w:rPr>
          <w:rFonts w:cstheme="minorHAnsi"/>
        </w:rPr>
        <w:t>, 2019</w:t>
      </w:r>
      <w:bookmarkStart w:id="0" w:name="_GoBack"/>
      <w:bookmarkEnd w:id="0"/>
      <w:r w:rsidR="00A744CB" w:rsidRPr="004B5906">
        <w:rPr>
          <w:rFonts w:cstheme="minorHAnsi"/>
        </w:rPr>
        <w:t xml:space="preserve">. </w:t>
      </w:r>
    </w:p>
    <w:p w14:paraId="130300E5" w14:textId="77777777" w:rsidR="00A744CB" w:rsidRPr="004B5906" w:rsidRDefault="00A744CB" w:rsidP="005E3E39">
      <w:pPr>
        <w:spacing w:after="0" w:line="240" w:lineRule="auto"/>
        <w:ind w:right="91"/>
        <w:rPr>
          <w:rFonts w:cstheme="minorHAnsi"/>
        </w:rPr>
      </w:pPr>
    </w:p>
    <w:p w14:paraId="7546045D" w14:textId="77777777" w:rsidR="00A744CB" w:rsidRPr="004B5906" w:rsidRDefault="00A744CB" w:rsidP="005E3E39">
      <w:pPr>
        <w:spacing w:after="0" w:line="240" w:lineRule="auto"/>
        <w:ind w:right="91"/>
        <w:jc w:val="both"/>
        <w:rPr>
          <w:rFonts w:cstheme="minorHAnsi"/>
        </w:rPr>
      </w:pPr>
      <w:r w:rsidRPr="004B5906">
        <w:rPr>
          <w:rFonts w:cstheme="minorHAnsi"/>
        </w:rPr>
        <w:t xml:space="preserve">Bids should include the following information: </w:t>
      </w:r>
    </w:p>
    <w:p w14:paraId="34BBCEB9"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Name, address, contact person and phone number of the company;</w:t>
      </w:r>
    </w:p>
    <w:p w14:paraId="23F669DF"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Evidence of relevant work experience;</w:t>
      </w:r>
    </w:p>
    <w:p w14:paraId="3F48619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Copy of a registration certificate of the company;</w:t>
      </w:r>
    </w:p>
    <w:p w14:paraId="56D57018" w14:textId="59425DC5" w:rsidR="00A744CB"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Price </w:t>
      </w:r>
      <w:r w:rsidR="001F4363" w:rsidRPr="004B5906">
        <w:rPr>
          <w:rFonts w:eastAsiaTheme="minorEastAsia" w:cstheme="minorHAnsi"/>
          <w:lang w:val="en-US"/>
        </w:rPr>
        <w:t>in USD</w:t>
      </w:r>
      <w:r w:rsidR="001F4363">
        <w:rPr>
          <w:rFonts w:eastAsiaTheme="minorEastAsia" w:cstheme="minorHAnsi"/>
          <w:lang w:val="en-US"/>
        </w:rPr>
        <w:t xml:space="preserve"> - per equipment, without transportation</w:t>
      </w:r>
      <w:r w:rsidR="008E0082" w:rsidRPr="004B5906">
        <w:rPr>
          <w:rFonts w:eastAsiaTheme="minorEastAsia" w:cstheme="minorHAnsi"/>
          <w:lang w:val="en-US"/>
        </w:rPr>
        <w:t xml:space="preserve"> (should be provided excl. VAT)</w:t>
      </w:r>
      <w:r w:rsidRPr="004B5906">
        <w:rPr>
          <w:rFonts w:eastAsiaTheme="minorEastAsia" w:cstheme="minorHAnsi"/>
          <w:lang w:val="en-US"/>
        </w:rPr>
        <w:t>;</w:t>
      </w:r>
    </w:p>
    <w:p w14:paraId="62143092" w14:textId="6D0C3055" w:rsidR="00010CD2" w:rsidRPr="004B5906" w:rsidRDefault="00010CD2" w:rsidP="005E3E39">
      <w:pPr>
        <w:pStyle w:val="ListParagraph"/>
        <w:numPr>
          <w:ilvl w:val="0"/>
          <w:numId w:val="5"/>
        </w:numPr>
        <w:spacing w:before="120" w:after="0" w:line="240" w:lineRule="auto"/>
        <w:ind w:left="450" w:right="91"/>
        <w:jc w:val="both"/>
        <w:rPr>
          <w:rFonts w:eastAsiaTheme="minorEastAsia" w:cstheme="minorHAnsi"/>
          <w:lang w:val="en-US"/>
        </w:rPr>
      </w:pPr>
      <w:r>
        <w:rPr>
          <w:rFonts w:eastAsiaTheme="minorEastAsia" w:cstheme="minorHAnsi"/>
          <w:lang w:val="en-US"/>
        </w:rPr>
        <w:t>Transportation service in USD (should be provided excl. VAT);</w:t>
      </w:r>
    </w:p>
    <w:p w14:paraId="312D268E"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Time required for service delivery;</w:t>
      </w:r>
    </w:p>
    <w:p w14:paraId="033DED8C" w14:textId="77777777"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Warranty terms and conditions.</w:t>
      </w:r>
    </w:p>
    <w:p w14:paraId="79CED4BE" w14:textId="77777777" w:rsidR="00A744CB" w:rsidRPr="004B5906"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4B5906" w:rsidRDefault="00A744CB" w:rsidP="005E3E39">
      <w:pPr>
        <w:spacing w:after="0" w:line="240" w:lineRule="auto"/>
        <w:ind w:right="91"/>
        <w:jc w:val="both"/>
        <w:rPr>
          <w:rFonts w:cstheme="minorHAnsi"/>
        </w:rPr>
      </w:pPr>
      <w:r w:rsidRPr="004B5906">
        <w:rPr>
          <w:rFonts w:cstheme="minorHAnsi"/>
        </w:rPr>
        <w:t xml:space="preserve">Incomplete documentation will not be considered.  </w:t>
      </w:r>
    </w:p>
    <w:p w14:paraId="24BFAED5" w14:textId="77777777" w:rsidR="00A744CB" w:rsidRPr="004B5906" w:rsidRDefault="00A744CB" w:rsidP="005E3E39">
      <w:pPr>
        <w:spacing w:after="0" w:line="240" w:lineRule="auto"/>
        <w:ind w:right="91"/>
        <w:jc w:val="both"/>
        <w:rPr>
          <w:rFonts w:cstheme="minorHAnsi"/>
          <w:b/>
        </w:rPr>
      </w:pPr>
    </w:p>
    <w:p w14:paraId="4B003964" w14:textId="77777777" w:rsidR="00A744CB" w:rsidRPr="004B5906" w:rsidRDefault="00A744CB" w:rsidP="005E3E39">
      <w:pPr>
        <w:spacing w:after="0" w:line="240" w:lineRule="auto"/>
        <w:ind w:right="91"/>
        <w:jc w:val="both"/>
        <w:rPr>
          <w:rFonts w:cstheme="minorHAnsi"/>
          <w:b/>
        </w:rPr>
      </w:pPr>
      <w:r w:rsidRPr="004B5906">
        <w:rPr>
          <w:rFonts w:cstheme="minorHAnsi"/>
          <w:b/>
        </w:rPr>
        <w:t xml:space="preserve">Bids will be evaluated according to the following criteria: </w:t>
      </w:r>
    </w:p>
    <w:p w14:paraId="62A69E1F" w14:textId="51BDCC21" w:rsidR="00A744CB" w:rsidRPr="004B5906" w:rsidRDefault="00C23F72" w:rsidP="005E3E39">
      <w:pPr>
        <w:pStyle w:val="ListParagraph"/>
        <w:numPr>
          <w:ilvl w:val="0"/>
          <w:numId w:val="5"/>
        </w:numPr>
        <w:spacing w:before="120" w:after="0" w:line="240" w:lineRule="auto"/>
        <w:ind w:left="450" w:right="91"/>
        <w:jc w:val="both"/>
        <w:rPr>
          <w:rFonts w:eastAsiaTheme="minorEastAsia" w:cstheme="minorHAnsi"/>
          <w:lang w:val="en-US"/>
        </w:rPr>
      </w:pPr>
      <w:bookmarkStart w:id="1" w:name="_Hlk536103916"/>
      <w:r>
        <w:rPr>
          <w:rFonts w:eastAsiaTheme="minorEastAsia" w:cstheme="minorHAnsi"/>
          <w:lang w:val="en-US"/>
        </w:rPr>
        <w:t xml:space="preserve">Lower </w:t>
      </w:r>
      <w:r w:rsidR="00A744CB" w:rsidRPr="004B5906">
        <w:rPr>
          <w:rFonts w:eastAsiaTheme="minorEastAsia" w:cstheme="minorHAnsi"/>
          <w:lang w:val="en-US"/>
        </w:rPr>
        <w:t>Price of the equipment;</w:t>
      </w:r>
    </w:p>
    <w:p w14:paraId="670236F9" w14:textId="1296F381" w:rsidR="00A744CB" w:rsidRPr="004B5906"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4B5906">
        <w:rPr>
          <w:rFonts w:eastAsiaTheme="minorEastAsia" w:cstheme="minorHAnsi"/>
          <w:lang w:val="en-US"/>
        </w:rPr>
        <w:t xml:space="preserve">Warranty terms and conditions; </w:t>
      </w:r>
    </w:p>
    <w:p w14:paraId="0970FCC7" w14:textId="35640B6A" w:rsidR="00727613" w:rsidRPr="00010CD2" w:rsidRDefault="00A744CB" w:rsidP="00010CD2">
      <w:pPr>
        <w:pStyle w:val="ListParagraph"/>
        <w:numPr>
          <w:ilvl w:val="0"/>
          <w:numId w:val="5"/>
        </w:numPr>
        <w:spacing w:before="120" w:after="0" w:line="240" w:lineRule="auto"/>
        <w:ind w:left="450" w:right="91"/>
        <w:jc w:val="both"/>
        <w:rPr>
          <w:rFonts w:eastAsiaTheme="minorEastAsia" w:cstheme="minorHAnsi"/>
          <w:lang w:val="en-US"/>
        </w:rPr>
      </w:pPr>
      <w:r w:rsidRPr="00010CD2">
        <w:rPr>
          <w:rFonts w:eastAsiaTheme="minorEastAsia" w:cstheme="minorHAnsi"/>
          <w:lang w:val="en-US"/>
        </w:rPr>
        <w:t xml:space="preserve">Time required for </w:t>
      </w:r>
      <w:r w:rsidR="00C26B7C" w:rsidRPr="00010CD2">
        <w:rPr>
          <w:rFonts w:eastAsiaTheme="minorEastAsia" w:cstheme="minorHAnsi"/>
          <w:lang w:val="en-US"/>
        </w:rPr>
        <w:t xml:space="preserve">the </w:t>
      </w:r>
      <w:r w:rsidRPr="00010CD2">
        <w:rPr>
          <w:rFonts w:eastAsiaTheme="minorEastAsia" w:cstheme="minorHAnsi"/>
          <w:lang w:val="en-US"/>
        </w:rPr>
        <w:t>supply</w:t>
      </w:r>
      <w:r w:rsidR="00C23F72" w:rsidRPr="00010CD2">
        <w:rPr>
          <w:rFonts w:eastAsiaTheme="minorEastAsia" w:cstheme="minorHAnsi"/>
          <w:lang w:val="en-US"/>
        </w:rPr>
        <w:t xml:space="preserve"> </w:t>
      </w:r>
      <w:r w:rsidRPr="00010CD2">
        <w:rPr>
          <w:rFonts w:eastAsiaTheme="minorEastAsia" w:cstheme="minorHAnsi"/>
          <w:lang w:val="en-US"/>
        </w:rPr>
        <w:t>of</w:t>
      </w:r>
      <w:r w:rsidR="00C23F72" w:rsidRPr="00010CD2">
        <w:rPr>
          <w:rFonts w:eastAsiaTheme="minorEastAsia" w:cstheme="minorHAnsi"/>
          <w:lang w:val="en-US"/>
        </w:rPr>
        <w:t xml:space="preserve"> </w:t>
      </w:r>
      <w:r w:rsidR="00C26B7C" w:rsidRPr="00010CD2">
        <w:rPr>
          <w:rFonts w:eastAsiaTheme="minorEastAsia" w:cstheme="minorHAnsi"/>
          <w:lang w:val="en-US"/>
        </w:rPr>
        <w:t xml:space="preserve">the </w:t>
      </w:r>
      <w:r w:rsidRPr="00010CD2">
        <w:rPr>
          <w:rFonts w:eastAsiaTheme="minorEastAsia" w:cstheme="minorHAnsi"/>
          <w:lang w:val="en-US"/>
        </w:rPr>
        <w:t xml:space="preserve">equipment. </w:t>
      </w:r>
      <w:bookmarkEnd w:id="1"/>
    </w:p>
    <w:sectPr w:rsidR="00727613" w:rsidRPr="00010CD2"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EFB9" w14:textId="77777777" w:rsidR="000F0501" w:rsidRDefault="000F0501" w:rsidP="0002412B">
      <w:pPr>
        <w:spacing w:after="0" w:line="240" w:lineRule="auto"/>
      </w:pPr>
      <w:r>
        <w:separator/>
      </w:r>
    </w:p>
  </w:endnote>
  <w:endnote w:type="continuationSeparator" w:id="0">
    <w:p w14:paraId="5F869756" w14:textId="77777777" w:rsidR="000F0501" w:rsidRDefault="000F0501"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745C" w14:textId="77777777" w:rsidR="000F0501" w:rsidRDefault="000F0501" w:rsidP="0002412B">
      <w:pPr>
        <w:spacing w:after="0" w:line="240" w:lineRule="auto"/>
      </w:pPr>
      <w:r>
        <w:separator/>
      </w:r>
    </w:p>
  </w:footnote>
  <w:footnote w:type="continuationSeparator" w:id="0">
    <w:p w14:paraId="2D31D50E" w14:textId="77777777" w:rsidR="000F0501" w:rsidRDefault="000F0501" w:rsidP="0002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7D1"/>
    <w:multiLevelType w:val="hybridMultilevel"/>
    <w:tmpl w:val="7E66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A1B"/>
    <w:multiLevelType w:val="hybridMultilevel"/>
    <w:tmpl w:val="12CC6696"/>
    <w:lvl w:ilvl="0" w:tplc="F7C84452">
      <w:start w:val="1"/>
      <w:numFmt w:val="bullet"/>
      <w:lvlText w:val="o"/>
      <w:lvlJc w:val="left"/>
      <w:pPr>
        <w:ind w:left="1854" w:hanging="360"/>
      </w:pPr>
      <w:rPr>
        <w:rFonts w:ascii="Courier New" w:hAnsi="Courier New" w:cs="Courier New" w:hint="default"/>
        <w:color w:val="000000"/>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 w15:restartNumberingAfterBreak="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5A3D"/>
    <w:multiLevelType w:val="hybridMultilevel"/>
    <w:tmpl w:val="99DE4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8EC"/>
    <w:multiLevelType w:val="hybridMultilevel"/>
    <w:tmpl w:val="1AA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221"/>
    <w:multiLevelType w:val="hybridMultilevel"/>
    <w:tmpl w:val="074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1"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7BE3"/>
    <w:multiLevelType w:val="hybridMultilevel"/>
    <w:tmpl w:val="E9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40933"/>
    <w:multiLevelType w:val="hybridMultilevel"/>
    <w:tmpl w:val="B7B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97451BA"/>
    <w:multiLevelType w:val="hybridMultilevel"/>
    <w:tmpl w:val="0DD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F10B8"/>
    <w:multiLevelType w:val="hybridMultilevel"/>
    <w:tmpl w:val="206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77914"/>
    <w:multiLevelType w:val="hybridMultilevel"/>
    <w:tmpl w:val="DEB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0"/>
  </w:num>
  <w:num w:numId="4">
    <w:abstractNumId w:val="31"/>
  </w:num>
  <w:num w:numId="5">
    <w:abstractNumId w:val="15"/>
  </w:num>
  <w:num w:numId="6">
    <w:abstractNumId w:val="30"/>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36"/>
  </w:num>
  <w:num w:numId="16">
    <w:abstractNumId w:val="5"/>
  </w:num>
  <w:num w:numId="17">
    <w:abstractNumId w:val="21"/>
  </w:num>
  <w:num w:numId="18">
    <w:abstractNumId w:val="9"/>
  </w:num>
  <w:num w:numId="19">
    <w:abstractNumId w:val="35"/>
  </w:num>
  <w:num w:numId="20">
    <w:abstractNumId w:val="22"/>
  </w:num>
  <w:num w:numId="21">
    <w:abstractNumId w:val="28"/>
  </w:num>
  <w:num w:numId="22">
    <w:abstractNumId w:val="17"/>
  </w:num>
  <w:num w:numId="23">
    <w:abstractNumId w:val="23"/>
  </w:num>
  <w:num w:numId="24">
    <w:abstractNumId w:val="3"/>
  </w:num>
  <w:num w:numId="25">
    <w:abstractNumId w:val="29"/>
  </w:num>
  <w:num w:numId="26">
    <w:abstractNumId w:val="16"/>
  </w:num>
  <w:num w:numId="27">
    <w:abstractNumId w:val="37"/>
  </w:num>
  <w:num w:numId="28">
    <w:abstractNumId w:val="2"/>
  </w:num>
  <w:num w:numId="29">
    <w:abstractNumId w:val="7"/>
  </w:num>
  <w:num w:numId="30">
    <w:abstractNumId w:val="19"/>
  </w:num>
  <w:num w:numId="31">
    <w:abstractNumId w:val="25"/>
  </w:num>
  <w:num w:numId="32">
    <w:abstractNumId w:val="34"/>
  </w:num>
  <w:num w:numId="33">
    <w:abstractNumId w:val="33"/>
  </w:num>
  <w:num w:numId="34">
    <w:abstractNumId w:val="24"/>
  </w:num>
  <w:num w:numId="35">
    <w:abstractNumId w:val="12"/>
  </w:num>
  <w:num w:numId="36">
    <w:abstractNumId w:val="32"/>
  </w:num>
  <w:num w:numId="37">
    <w:abstractNumId w:val="13"/>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06A34"/>
    <w:rsid w:val="00010CD2"/>
    <w:rsid w:val="00012550"/>
    <w:rsid w:val="0002019C"/>
    <w:rsid w:val="00020DC4"/>
    <w:rsid w:val="0002412B"/>
    <w:rsid w:val="00024518"/>
    <w:rsid w:val="00033292"/>
    <w:rsid w:val="000446AA"/>
    <w:rsid w:val="00046B59"/>
    <w:rsid w:val="000521C9"/>
    <w:rsid w:val="00061935"/>
    <w:rsid w:val="00061947"/>
    <w:rsid w:val="00062F39"/>
    <w:rsid w:val="0007010B"/>
    <w:rsid w:val="00071A28"/>
    <w:rsid w:val="0007324F"/>
    <w:rsid w:val="0007603B"/>
    <w:rsid w:val="0008464C"/>
    <w:rsid w:val="00086D22"/>
    <w:rsid w:val="000A39DB"/>
    <w:rsid w:val="000A664E"/>
    <w:rsid w:val="000B257D"/>
    <w:rsid w:val="000B58C8"/>
    <w:rsid w:val="000C146D"/>
    <w:rsid w:val="000C2164"/>
    <w:rsid w:val="000C7AD4"/>
    <w:rsid w:val="000C7F0A"/>
    <w:rsid w:val="000D5CA9"/>
    <w:rsid w:val="000E60A5"/>
    <w:rsid w:val="000F0501"/>
    <w:rsid w:val="000F5773"/>
    <w:rsid w:val="001031A1"/>
    <w:rsid w:val="001149A4"/>
    <w:rsid w:val="00120155"/>
    <w:rsid w:val="001209B4"/>
    <w:rsid w:val="001332B2"/>
    <w:rsid w:val="00133D94"/>
    <w:rsid w:val="001409B8"/>
    <w:rsid w:val="00142965"/>
    <w:rsid w:val="00144401"/>
    <w:rsid w:val="00153141"/>
    <w:rsid w:val="00154734"/>
    <w:rsid w:val="00162C1A"/>
    <w:rsid w:val="0016322C"/>
    <w:rsid w:val="0016323A"/>
    <w:rsid w:val="00163ADF"/>
    <w:rsid w:val="0016519B"/>
    <w:rsid w:val="00165BAC"/>
    <w:rsid w:val="00166AB4"/>
    <w:rsid w:val="001742C1"/>
    <w:rsid w:val="0018426F"/>
    <w:rsid w:val="0018761D"/>
    <w:rsid w:val="00193805"/>
    <w:rsid w:val="00195374"/>
    <w:rsid w:val="001955A4"/>
    <w:rsid w:val="001978DB"/>
    <w:rsid w:val="001A4363"/>
    <w:rsid w:val="001A74F1"/>
    <w:rsid w:val="001B3F68"/>
    <w:rsid w:val="001C3B3E"/>
    <w:rsid w:val="001E2F6B"/>
    <w:rsid w:val="001F4363"/>
    <w:rsid w:val="00202BBB"/>
    <w:rsid w:val="00203491"/>
    <w:rsid w:val="00207707"/>
    <w:rsid w:val="002154FE"/>
    <w:rsid w:val="00215EB6"/>
    <w:rsid w:val="00220544"/>
    <w:rsid w:val="002209DC"/>
    <w:rsid w:val="002224E1"/>
    <w:rsid w:val="00223A0D"/>
    <w:rsid w:val="00227BDD"/>
    <w:rsid w:val="00227D54"/>
    <w:rsid w:val="00231242"/>
    <w:rsid w:val="00233F8E"/>
    <w:rsid w:val="00235554"/>
    <w:rsid w:val="00237FDB"/>
    <w:rsid w:val="00243640"/>
    <w:rsid w:val="00244266"/>
    <w:rsid w:val="00244BE7"/>
    <w:rsid w:val="002605AA"/>
    <w:rsid w:val="002804D9"/>
    <w:rsid w:val="00282DC8"/>
    <w:rsid w:val="00287F23"/>
    <w:rsid w:val="0029413E"/>
    <w:rsid w:val="00295CE2"/>
    <w:rsid w:val="002A0261"/>
    <w:rsid w:val="002A1ABE"/>
    <w:rsid w:val="002A2398"/>
    <w:rsid w:val="002A315B"/>
    <w:rsid w:val="002B2123"/>
    <w:rsid w:val="002B6CC1"/>
    <w:rsid w:val="002B7D79"/>
    <w:rsid w:val="002B7FC7"/>
    <w:rsid w:val="002C365E"/>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56A98"/>
    <w:rsid w:val="003571FC"/>
    <w:rsid w:val="003757D1"/>
    <w:rsid w:val="00376883"/>
    <w:rsid w:val="0038624A"/>
    <w:rsid w:val="00387485"/>
    <w:rsid w:val="003937A6"/>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5C70"/>
    <w:rsid w:val="00437E8A"/>
    <w:rsid w:val="00442A84"/>
    <w:rsid w:val="00452433"/>
    <w:rsid w:val="00453342"/>
    <w:rsid w:val="0047152D"/>
    <w:rsid w:val="00471A36"/>
    <w:rsid w:val="00476DCB"/>
    <w:rsid w:val="004951A2"/>
    <w:rsid w:val="004A5971"/>
    <w:rsid w:val="004B5906"/>
    <w:rsid w:val="004C4492"/>
    <w:rsid w:val="004D5733"/>
    <w:rsid w:val="004E4C3F"/>
    <w:rsid w:val="004F1B90"/>
    <w:rsid w:val="004F2955"/>
    <w:rsid w:val="004F37FC"/>
    <w:rsid w:val="004F67FC"/>
    <w:rsid w:val="00510802"/>
    <w:rsid w:val="00512854"/>
    <w:rsid w:val="00520A59"/>
    <w:rsid w:val="0053680C"/>
    <w:rsid w:val="00551C15"/>
    <w:rsid w:val="00556D24"/>
    <w:rsid w:val="00557280"/>
    <w:rsid w:val="0056136D"/>
    <w:rsid w:val="0056346D"/>
    <w:rsid w:val="005654E3"/>
    <w:rsid w:val="0057170D"/>
    <w:rsid w:val="0057551E"/>
    <w:rsid w:val="005879AD"/>
    <w:rsid w:val="00596DE4"/>
    <w:rsid w:val="005A2B0C"/>
    <w:rsid w:val="005B1388"/>
    <w:rsid w:val="005B466B"/>
    <w:rsid w:val="005C1747"/>
    <w:rsid w:val="005C22DC"/>
    <w:rsid w:val="005C298B"/>
    <w:rsid w:val="005D30B8"/>
    <w:rsid w:val="005E3E39"/>
    <w:rsid w:val="005F070A"/>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2E49"/>
    <w:rsid w:val="00A1658A"/>
    <w:rsid w:val="00A17E30"/>
    <w:rsid w:val="00A24CEE"/>
    <w:rsid w:val="00A33118"/>
    <w:rsid w:val="00A44A81"/>
    <w:rsid w:val="00A47095"/>
    <w:rsid w:val="00A73F8D"/>
    <w:rsid w:val="00A744CB"/>
    <w:rsid w:val="00A75FDC"/>
    <w:rsid w:val="00A765AA"/>
    <w:rsid w:val="00AA49BA"/>
    <w:rsid w:val="00AA50B6"/>
    <w:rsid w:val="00AA55E1"/>
    <w:rsid w:val="00AB2FF1"/>
    <w:rsid w:val="00AC5F6F"/>
    <w:rsid w:val="00AD01B5"/>
    <w:rsid w:val="00AD1FF3"/>
    <w:rsid w:val="00AD4FB4"/>
    <w:rsid w:val="00AD5AA6"/>
    <w:rsid w:val="00B04324"/>
    <w:rsid w:val="00B05208"/>
    <w:rsid w:val="00B07E77"/>
    <w:rsid w:val="00B20D5B"/>
    <w:rsid w:val="00B240A1"/>
    <w:rsid w:val="00B27AD0"/>
    <w:rsid w:val="00B31497"/>
    <w:rsid w:val="00B31881"/>
    <w:rsid w:val="00B44B5E"/>
    <w:rsid w:val="00B50158"/>
    <w:rsid w:val="00B502B3"/>
    <w:rsid w:val="00B635B6"/>
    <w:rsid w:val="00B73E9A"/>
    <w:rsid w:val="00B74E08"/>
    <w:rsid w:val="00B75395"/>
    <w:rsid w:val="00B7705A"/>
    <w:rsid w:val="00B91ACA"/>
    <w:rsid w:val="00B94050"/>
    <w:rsid w:val="00B96465"/>
    <w:rsid w:val="00BA4CFB"/>
    <w:rsid w:val="00BA6B17"/>
    <w:rsid w:val="00BB2462"/>
    <w:rsid w:val="00BD2391"/>
    <w:rsid w:val="00BE3827"/>
    <w:rsid w:val="00BE6D06"/>
    <w:rsid w:val="00BE7366"/>
    <w:rsid w:val="00C02283"/>
    <w:rsid w:val="00C0481D"/>
    <w:rsid w:val="00C1385D"/>
    <w:rsid w:val="00C14825"/>
    <w:rsid w:val="00C14A68"/>
    <w:rsid w:val="00C23F72"/>
    <w:rsid w:val="00C26ADA"/>
    <w:rsid w:val="00C26B7C"/>
    <w:rsid w:val="00C26BB7"/>
    <w:rsid w:val="00C26FFE"/>
    <w:rsid w:val="00C27D71"/>
    <w:rsid w:val="00C43598"/>
    <w:rsid w:val="00C67E79"/>
    <w:rsid w:val="00C8440F"/>
    <w:rsid w:val="00C91CB3"/>
    <w:rsid w:val="00C9238A"/>
    <w:rsid w:val="00C93EFD"/>
    <w:rsid w:val="00C96AFA"/>
    <w:rsid w:val="00C97205"/>
    <w:rsid w:val="00C9743B"/>
    <w:rsid w:val="00CA3FB0"/>
    <w:rsid w:val="00CA47F0"/>
    <w:rsid w:val="00CA57E1"/>
    <w:rsid w:val="00CA6FFF"/>
    <w:rsid w:val="00CC4CD6"/>
    <w:rsid w:val="00CC7CC1"/>
    <w:rsid w:val="00CE044D"/>
    <w:rsid w:val="00CE2345"/>
    <w:rsid w:val="00CF303D"/>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560D5"/>
    <w:rsid w:val="00E653E1"/>
    <w:rsid w:val="00E729A2"/>
    <w:rsid w:val="00E86E85"/>
    <w:rsid w:val="00E95ADB"/>
    <w:rsid w:val="00EA674D"/>
    <w:rsid w:val="00EB169A"/>
    <w:rsid w:val="00ED411D"/>
    <w:rsid w:val="00ED5384"/>
    <w:rsid w:val="00EE17C2"/>
    <w:rsid w:val="00EE35D5"/>
    <w:rsid w:val="00EF5912"/>
    <w:rsid w:val="00F02A88"/>
    <w:rsid w:val="00F02B23"/>
    <w:rsid w:val="00F02C55"/>
    <w:rsid w:val="00F04207"/>
    <w:rsid w:val="00F128E4"/>
    <w:rsid w:val="00F13AC6"/>
    <w:rsid w:val="00F2157A"/>
    <w:rsid w:val="00F26443"/>
    <w:rsid w:val="00F35C30"/>
    <w:rsid w:val="00F40476"/>
    <w:rsid w:val="00F4153A"/>
    <w:rsid w:val="00F5306C"/>
    <w:rsid w:val="00F55C55"/>
    <w:rsid w:val="00F565C4"/>
    <w:rsid w:val="00F6407F"/>
    <w:rsid w:val="00F71433"/>
    <w:rsid w:val="00F71D5F"/>
    <w:rsid w:val="00F74572"/>
    <w:rsid w:val="00F90396"/>
    <w:rsid w:val="00F90BF6"/>
    <w:rsid w:val="00F92482"/>
    <w:rsid w:val="00F94C0C"/>
    <w:rsid w:val="00FA5288"/>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8427">
      <w:bodyDiv w:val="1"/>
      <w:marLeft w:val="0"/>
      <w:marRight w:val="0"/>
      <w:marTop w:val="0"/>
      <w:marBottom w:val="0"/>
      <w:divBdr>
        <w:top w:val="none" w:sz="0" w:space="0" w:color="auto"/>
        <w:left w:val="none" w:sz="0" w:space="0" w:color="auto"/>
        <w:bottom w:val="none" w:sz="0" w:space="0" w:color="auto"/>
        <w:right w:val="none" w:sz="0" w:space="0" w:color="auto"/>
      </w:divBdr>
    </w:div>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5596480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na.ebanoidze@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62CD-C8C0-4DC7-BBA0-C326FAAC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shorena.ebanoidze</cp:lastModifiedBy>
  <cp:revision>5</cp:revision>
  <cp:lastPrinted>2019-05-15T14:41:00Z</cp:lastPrinted>
  <dcterms:created xsi:type="dcterms:W3CDTF">2019-05-22T13:43:00Z</dcterms:created>
  <dcterms:modified xsi:type="dcterms:W3CDTF">2019-05-27T14:38:00Z</dcterms:modified>
</cp:coreProperties>
</file>